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EA" w:rsidRPr="000204EA" w:rsidRDefault="000204EA" w:rsidP="000204EA">
      <w:pPr>
        <w:spacing w:after="0" w:line="240" w:lineRule="auto"/>
        <w:jc w:val="center"/>
        <w:rPr>
          <w:rFonts w:ascii="Andalus" w:hAnsi="Andalus" w:cs="Andalus"/>
          <w:b/>
          <w:bCs/>
          <w:color w:val="000000"/>
          <w:sz w:val="44"/>
          <w:szCs w:val="44"/>
        </w:rPr>
      </w:pPr>
      <w:r w:rsidRPr="000204EA">
        <w:rPr>
          <w:rFonts w:ascii="Andalus" w:hAnsi="Andalus" w:cs="Andalus"/>
          <w:b/>
          <w:bCs/>
          <w:color w:val="000000"/>
          <w:sz w:val="44"/>
          <w:szCs w:val="44"/>
        </w:rPr>
        <w:t xml:space="preserve">COMUNE </w:t>
      </w:r>
      <w:proofErr w:type="spellStart"/>
      <w:r w:rsidRPr="000204EA">
        <w:rPr>
          <w:rFonts w:ascii="Andalus" w:hAnsi="Andalus" w:cs="Andalus"/>
          <w:b/>
          <w:bCs/>
          <w:color w:val="000000"/>
          <w:sz w:val="44"/>
          <w:szCs w:val="44"/>
        </w:rPr>
        <w:t>DI</w:t>
      </w:r>
      <w:proofErr w:type="spellEnd"/>
      <w:r w:rsidRPr="000204EA">
        <w:rPr>
          <w:rFonts w:ascii="Andalus" w:hAnsi="Andalus" w:cs="Andalus"/>
          <w:b/>
          <w:bCs/>
          <w:color w:val="000000"/>
          <w:sz w:val="44"/>
          <w:szCs w:val="44"/>
        </w:rPr>
        <w:t xml:space="preserve"> </w:t>
      </w:r>
      <w:r w:rsidR="00EF1185">
        <w:rPr>
          <w:rFonts w:ascii="Andalus" w:hAnsi="Andalus" w:cs="Andalus"/>
          <w:b/>
          <w:bCs/>
          <w:color w:val="000000"/>
          <w:sz w:val="44"/>
          <w:szCs w:val="44"/>
        </w:rPr>
        <w:t>SCOPPITO</w:t>
      </w:r>
    </w:p>
    <w:p w:rsidR="000204EA" w:rsidRPr="000204EA" w:rsidRDefault="000204EA" w:rsidP="000204EA">
      <w:pPr>
        <w:spacing w:after="0" w:line="240" w:lineRule="auto"/>
        <w:jc w:val="center"/>
        <w:rPr>
          <w:rFonts w:ascii="Andalus" w:hAnsi="Andalus" w:cs="Andalus"/>
          <w:b/>
          <w:bCs/>
          <w:color w:val="000000"/>
        </w:rPr>
      </w:pPr>
      <w:r w:rsidRPr="000204EA">
        <w:rPr>
          <w:rFonts w:ascii="Andalus" w:hAnsi="Andalus" w:cs="Andalus"/>
          <w:b/>
          <w:bCs/>
          <w:color w:val="000000"/>
          <w:sz w:val="28"/>
          <w:szCs w:val="28"/>
        </w:rPr>
        <w:t xml:space="preserve">PROVINCIA </w:t>
      </w:r>
      <w:proofErr w:type="spellStart"/>
      <w:r w:rsidRPr="000204EA">
        <w:rPr>
          <w:rFonts w:ascii="Andalus" w:hAnsi="Andalus" w:cs="Andalus"/>
          <w:b/>
          <w:bCs/>
          <w:color w:val="000000"/>
          <w:sz w:val="28"/>
          <w:szCs w:val="28"/>
        </w:rPr>
        <w:t>DI</w:t>
      </w:r>
      <w:proofErr w:type="spellEnd"/>
      <w:r w:rsidRPr="000204EA">
        <w:rPr>
          <w:rFonts w:ascii="Andalus" w:hAnsi="Andalus" w:cs="Andalus"/>
          <w:b/>
          <w:bCs/>
          <w:color w:val="000000"/>
          <w:sz w:val="28"/>
          <w:szCs w:val="28"/>
        </w:rPr>
        <w:t xml:space="preserve"> L’AQUILA</w:t>
      </w:r>
    </w:p>
    <w:p w:rsidR="00CC667F" w:rsidRPr="000204EA" w:rsidRDefault="00CC667F" w:rsidP="000204EA">
      <w:pPr>
        <w:pStyle w:val="CM1"/>
        <w:pBdr>
          <w:bottom w:val="single" w:sz="4" w:space="1" w:color="auto"/>
        </w:pBdr>
        <w:spacing w:line="180" w:lineRule="exact"/>
        <w:rPr>
          <w:rFonts w:ascii="Andalus" w:hAnsi="Andalus" w:cs="Andalus"/>
          <w:b/>
          <w:bCs/>
          <w:color w:val="000000"/>
          <w:sz w:val="8"/>
          <w:szCs w:val="8"/>
        </w:rPr>
      </w:pPr>
    </w:p>
    <w:p w:rsidR="00CC667F" w:rsidRPr="00700D71" w:rsidRDefault="00CC667F" w:rsidP="0089331A">
      <w:pPr>
        <w:spacing w:after="0" w:line="240" w:lineRule="auto"/>
        <w:jc w:val="center"/>
        <w:rPr>
          <w:rFonts w:ascii="Andalus" w:hAnsi="Andalus" w:cs="Andalus"/>
          <w:b/>
          <w:bCs/>
          <w:color w:val="000000"/>
          <w:highlight w:val="yellow"/>
        </w:rPr>
      </w:pPr>
      <w:r w:rsidRPr="00700D71">
        <w:rPr>
          <w:rFonts w:ascii="Andalus" w:hAnsi="Andalus" w:cs="Andalus"/>
          <w:b/>
          <w:bCs/>
          <w:color w:val="000000"/>
          <w:sz w:val="28"/>
          <w:szCs w:val="28"/>
          <w:highlight w:val="yellow"/>
        </w:rPr>
        <w:t>T. A .S. I.</w:t>
      </w:r>
      <w:r w:rsidR="0089331A" w:rsidRPr="00700D71">
        <w:rPr>
          <w:rFonts w:ascii="Andalus" w:hAnsi="Andalus" w:cs="Andalus"/>
          <w:b/>
          <w:bCs/>
          <w:color w:val="000000"/>
          <w:sz w:val="28"/>
          <w:szCs w:val="28"/>
          <w:highlight w:val="yellow"/>
        </w:rPr>
        <w:t xml:space="preserve">  - </w:t>
      </w:r>
      <w:r w:rsidRPr="00700D71">
        <w:rPr>
          <w:rFonts w:ascii="Andalus" w:hAnsi="Andalus" w:cs="Andalus"/>
          <w:b/>
          <w:bCs/>
          <w:color w:val="000000"/>
          <w:highlight w:val="yellow"/>
        </w:rPr>
        <w:t>TRIBUTO SUI SERVIZI INDIVISIBILI</w:t>
      </w:r>
    </w:p>
    <w:p w:rsidR="009508D1" w:rsidRPr="00B83446" w:rsidRDefault="009508D1" w:rsidP="00CC667F">
      <w:pPr>
        <w:pBdr>
          <w:bottom w:val="single" w:sz="4" w:space="1" w:color="auto"/>
        </w:pBdr>
        <w:spacing w:after="0" w:line="240" w:lineRule="auto"/>
        <w:jc w:val="center"/>
        <w:rPr>
          <w:rFonts w:ascii="Andalus" w:hAnsi="Andalus" w:cs="Andalus"/>
          <w:b/>
          <w:bCs/>
          <w:color w:val="000000"/>
        </w:rPr>
      </w:pPr>
      <w:r w:rsidRPr="00700D71">
        <w:rPr>
          <w:rFonts w:ascii="Andalus" w:hAnsi="Andalus" w:cs="Andalus"/>
          <w:b/>
          <w:bCs/>
          <w:color w:val="000000"/>
          <w:highlight w:val="yellow"/>
        </w:rPr>
        <w:t xml:space="preserve">VERSAMENTO </w:t>
      </w:r>
      <w:r w:rsidR="00700D71">
        <w:rPr>
          <w:rFonts w:ascii="Andalus" w:hAnsi="Andalus" w:cs="Andalus"/>
          <w:b/>
          <w:bCs/>
          <w:color w:val="000000"/>
          <w:highlight w:val="yellow"/>
        </w:rPr>
        <w:t>SECONDA</w:t>
      </w:r>
      <w:r w:rsidRPr="00700D71">
        <w:rPr>
          <w:rFonts w:ascii="Andalus" w:hAnsi="Andalus" w:cs="Andalus"/>
          <w:b/>
          <w:bCs/>
          <w:color w:val="000000"/>
          <w:highlight w:val="yellow"/>
        </w:rPr>
        <w:t xml:space="preserve"> RATA 2015</w:t>
      </w:r>
    </w:p>
    <w:p w:rsidR="00CC667F" w:rsidRPr="00B83446" w:rsidRDefault="00CC667F" w:rsidP="00B658F8">
      <w:pPr>
        <w:tabs>
          <w:tab w:val="right" w:leader="dot" w:pos="9638"/>
        </w:tabs>
        <w:spacing w:after="0"/>
        <w:ind w:left="-567"/>
        <w:rPr>
          <w:rFonts w:ascii="Arial" w:hAnsi="Arial" w:cs="Arial"/>
          <w:b/>
          <w:sz w:val="8"/>
          <w:szCs w:val="8"/>
        </w:rPr>
      </w:pPr>
    </w:p>
    <w:p w:rsidR="00B64161" w:rsidRPr="00B83446" w:rsidRDefault="00B64161" w:rsidP="0089331A">
      <w:pPr>
        <w:autoSpaceDE w:val="0"/>
        <w:autoSpaceDN w:val="0"/>
        <w:adjustRightInd w:val="0"/>
        <w:snapToGrid w:val="0"/>
        <w:spacing w:after="0" w:line="240" w:lineRule="auto"/>
        <w:ind w:left="-426" w:right="-1"/>
        <w:jc w:val="both"/>
        <w:rPr>
          <w:rFonts w:ascii="Book Antiqua" w:eastAsia="Times New Roman" w:hAnsi="Book Antiqua" w:cs="Andalus"/>
          <w:noProof/>
          <w:sz w:val="18"/>
          <w:szCs w:val="18"/>
          <w:lang w:eastAsia="it-IT"/>
        </w:rPr>
      </w:pPr>
      <w:r w:rsidRPr="00B83446">
        <w:rPr>
          <w:rFonts w:ascii="Book Antiqua" w:eastAsia="Times New Roman" w:hAnsi="Book Antiqua" w:cs="Andalus"/>
          <w:b/>
          <w:noProof/>
          <w:sz w:val="18"/>
          <w:szCs w:val="18"/>
          <w:lang w:eastAsia="it-IT"/>
        </w:rPr>
        <w:t>Vista</w:t>
      </w:r>
      <w:r w:rsidRPr="00B83446">
        <w:rPr>
          <w:rFonts w:ascii="Book Antiqua" w:eastAsia="Times New Roman" w:hAnsi="Book Antiqua" w:cs="Andalus"/>
          <w:noProof/>
          <w:sz w:val="18"/>
          <w:szCs w:val="18"/>
          <w:lang w:eastAsia="it-IT"/>
        </w:rPr>
        <w:t xml:space="preserve"> la </w:t>
      </w:r>
      <w:r w:rsidR="00713DB8" w:rsidRPr="00B83446">
        <w:rPr>
          <w:rFonts w:ascii="Book Antiqua" w:eastAsia="Times New Roman" w:hAnsi="Book Antiqua" w:cs="Andalus"/>
          <w:noProof/>
          <w:sz w:val="18"/>
          <w:szCs w:val="18"/>
          <w:lang w:eastAsia="it-IT"/>
        </w:rPr>
        <w:t>l</w:t>
      </w:r>
      <w:r w:rsidRPr="00B83446">
        <w:rPr>
          <w:rFonts w:ascii="Book Antiqua" w:eastAsia="Times New Roman" w:hAnsi="Book Antiqua" w:cs="Andalus"/>
          <w:noProof/>
          <w:sz w:val="18"/>
          <w:szCs w:val="18"/>
          <w:lang w:eastAsia="it-IT"/>
        </w:rPr>
        <w:t>egge 23 dicembre 2014, n.190 e successive modificazioni ed integrazioni</w:t>
      </w:r>
    </w:p>
    <w:p w:rsidR="00B64161" w:rsidRPr="00B83446" w:rsidRDefault="00B64161" w:rsidP="0089331A">
      <w:pPr>
        <w:autoSpaceDE w:val="0"/>
        <w:autoSpaceDN w:val="0"/>
        <w:adjustRightInd w:val="0"/>
        <w:snapToGrid w:val="0"/>
        <w:spacing w:after="0" w:line="240" w:lineRule="auto"/>
        <w:ind w:left="-426" w:right="-1"/>
        <w:jc w:val="both"/>
        <w:rPr>
          <w:rFonts w:ascii="Book Antiqua" w:eastAsia="Times New Roman" w:hAnsi="Book Antiqua" w:cs="Andalus"/>
          <w:noProof/>
          <w:sz w:val="18"/>
          <w:szCs w:val="18"/>
          <w:lang w:eastAsia="it-IT"/>
        </w:rPr>
      </w:pPr>
      <w:r w:rsidRPr="00B83446">
        <w:rPr>
          <w:rFonts w:ascii="Book Antiqua" w:eastAsia="Times New Roman" w:hAnsi="Book Antiqua" w:cs="Andalus"/>
          <w:b/>
          <w:noProof/>
          <w:sz w:val="18"/>
          <w:szCs w:val="18"/>
          <w:lang w:eastAsia="it-IT"/>
        </w:rPr>
        <w:t>Visto</w:t>
      </w:r>
      <w:r w:rsidRPr="00B83446">
        <w:rPr>
          <w:rFonts w:ascii="Book Antiqua" w:eastAsia="Times New Roman" w:hAnsi="Book Antiqua" w:cs="Andalus"/>
          <w:noProof/>
          <w:sz w:val="18"/>
          <w:szCs w:val="18"/>
          <w:lang w:eastAsia="it-IT"/>
        </w:rPr>
        <w:t xml:space="preserve"> l'art. 1, commi da 639 a 714, della legge 27 dicembre 2013 n. 147 (legge di stabilità 2014) che istituisce e disciplina l'imposta unica comunale (IUC);</w:t>
      </w:r>
    </w:p>
    <w:p w:rsidR="00B64161" w:rsidRPr="00B83446" w:rsidRDefault="00B64161" w:rsidP="0089331A">
      <w:pPr>
        <w:autoSpaceDE w:val="0"/>
        <w:autoSpaceDN w:val="0"/>
        <w:adjustRightInd w:val="0"/>
        <w:snapToGrid w:val="0"/>
        <w:spacing w:after="60" w:line="240" w:lineRule="auto"/>
        <w:ind w:left="-426" w:right="-1"/>
        <w:jc w:val="both"/>
        <w:rPr>
          <w:rFonts w:ascii="Book Antiqua" w:eastAsia="Times New Roman" w:hAnsi="Book Antiqua" w:cs="Andalus"/>
          <w:sz w:val="18"/>
          <w:szCs w:val="18"/>
          <w:lang w:eastAsia="it-IT"/>
        </w:rPr>
      </w:pPr>
      <w:r w:rsidRPr="00B83446">
        <w:rPr>
          <w:rFonts w:ascii="Book Antiqua" w:eastAsia="Times New Roman" w:hAnsi="Book Antiqua" w:cs="Andalus"/>
          <w:b/>
          <w:sz w:val="18"/>
          <w:szCs w:val="18"/>
          <w:lang w:eastAsia="it-IT"/>
        </w:rPr>
        <w:t>Visto</w:t>
      </w:r>
      <w:r w:rsidRPr="00B83446">
        <w:rPr>
          <w:rFonts w:ascii="Book Antiqua" w:eastAsia="Times New Roman" w:hAnsi="Book Antiqua" w:cs="Andalus"/>
          <w:noProof/>
          <w:sz w:val="18"/>
          <w:szCs w:val="18"/>
          <w:lang w:eastAsia="it-IT"/>
        </w:rPr>
        <w:t xml:space="preserve"> il decreto legge 6 marzo 2014 n. 16, convertito con legge 2 maggio 2014 n. 68;</w:t>
      </w:r>
    </w:p>
    <w:p w:rsidR="00CC667F" w:rsidRPr="00B83446" w:rsidRDefault="00CC667F" w:rsidP="0089331A">
      <w:pPr>
        <w:autoSpaceDE w:val="0"/>
        <w:autoSpaceDN w:val="0"/>
        <w:adjustRightInd w:val="0"/>
        <w:snapToGrid w:val="0"/>
        <w:spacing w:after="60" w:line="240" w:lineRule="auto"/>
        <w:ind w:left="-426" w:right="-1"/>
        <w:jc w:val="both"/>
        <w:rPr>
          <w:rFonts w:ascii="Book Antiqua" w:eastAsia="Times New Roman" w:hAnsi="Book Antiqua" w:cs="Andalus"/>
          <w:sz w:val="8"/>
          <w:szCs w:val="8"/>
          <w:lang w:eastAsia="it-IT"/>
        </w:rPr>
      </w:pPr>
    </w:p>
    <w:p w:rsidR="00BA1C50" w:rsidRPr="00137A4F" w:rsidRDefault="00BA1C50" w:rsidP="000204EA">
      <w:pPr>
        <w:autoSpaceDE w:val="0"/>
        <w:autoSpaceDN w:val="0"/>
        <w:adjustRightInd w:val="0"/>
        <w:snapToGrid w:val="0"/>
        <w:spacing w:after="60" w:line="220" w:lineRule="exact"/>
        <w:jc w:val="center"/>
        <w:rPr>
          <w:rFonts w:ascii="Book Antiqua" w:hAnsi="Book Antiqua" w:cs="Arial"/>
          <w:b/>
          <w:noProof/>
          <w:spacing w:val="-4"/>
          <w:sz w:val="24"/>
          <w:szCs w:val="18"/>
        </w:rPr>
      </w:pPr>
      <w:r w:rsidRPr="000204EA">
        <w:rPr>
          <w:rFonts w:ascii="Book Antiqua" w:eastAsia="Times New Roman" w:hAnsi="Book Antiqua" w:cs="Andalus"/>
          <w:b/>
          <w:color w:val="000000"/>
          <w:sz w:val="20"/>
          <w:szCs w:val="20"/>
          <w:highlight w:val="yellow"/>
          <w:u w:val="single"/>
          <w:lang w:eastAsia="it-IT"/>
        </w:rPr>
        <w:t>SI INFORMA</w:t>
      </w:r>
      <w:r w:rsidRPr="000204EA">
        <w:rPr>
          <w:rFonts w:ascii="Book Antiqua" w:eastAsia="Times New Roman" w:hAnsi="Book Antiqua" w:cs="Andalus"/>
          <w:b/>
          <w:color w:val="000000"/>
          <w:sz w:val="20"/>
          <w:szCs w:val="20"/>
          <w:highlight w:val="yellow"/>
          <w:lang w:eastAsia="it-IT"/>
        </w:rPr>
        <w:t xml:space="preserve"> che entro il 16 DICEMBRE  2015 </w:t>
      </w:r>
      <w:r w:rsidRPr="000204EA">
        <w:rPr>
          <w:rFonts w:ascii="Book Antiqua" w:hAnsi="Book Antiqua" w:cs="Arial"/>
          <w:b/>
          <w:noProof/>
          <w:spacing w:val="-4"/>
          <w:sz w:val="20"/>
          <w:szCs w:val="20"/>
          <w:highlight w:val="yellow"/>
        </w:rPr>
        <w:t>deve essere effettuato il versamento del SALDO dell’imposta unica comunale (IUC) componente TASI dovuta per l’anno d’imposta 2015</w:t>
      </w:r>
      <w:r w:rsidRPr="000204EA">
        <w:rPr>
          <w:rFonts w:ascii="Book Antiqua" w:hAnsi="Book Antiqua" w:cs="Arial"/>
          <w:b/>
          <w:noProof/>
          <w:spacing w:val="-4"/>
          <w:sz w:val="24"/>
          <w:szCs w:val="18"/>
          <w:highlight w:val="yellow"/>
        </w:rPr>
        <w:t>.</w:t>
      </w:r>
    </w:p>
    <w:p w:rsidR="00B64161" w:rsidRDefault="00B64161" w:rsidP="0089331A">
      <w:pPr>
        <w:spacing w:before="120" w:after="120" w:line="240" w:lineRule="auto"/>
        <w:ind w:left="-426" w:right="-1"/>
        <w:jc w:val="both"/>
        <w:rPr>
          <w:rFonts w:ascii="Book Antiqua" w:hAnsi="Book Antiqua" w:cs="Andalus"/>
          <w:noProof/>
          <w:sz w:val="18"/>
          <w:szCs w:val="18"/>
        </w:rPr>
      </w:pPr>
      <w:r w:rsidRPr="00B83446">
        <w:rPr>
          <w:rFonts w:ascii="Book Antiqua" w:hAnsi="Book Antiqua" w:cs="Andalus"/>
          <w:b/>
          <w:noProof/>
          <w:sz w:val="18"/>
          <w:szCs w:val="18"/>
        </w:rPr>
        <w:t xml:space="preserve">Sono soggetti passivi TASI </w:t>
      </w:r>
      <w:r w:rsidRPr="00B83446">
        <w:rPr>
          <w:rFonts w:ascii="Book Antiqua" w:hAnsi="Book Antiqua" w:cs="Andalus"/>
          <w:noProof/>
          <w:sz w:val="18"/>
          <w:szCs w:val="18"/>
        </w:rPr>
        <w:t>i possessori ovvero i detentori a qualsiasi titolo</w:t>
      </w:r>
      <w:r w:rsidR="00C9586A" w:rsidRPr="00B83446">
        <w:rPr>
          <w:rFonts w:ascii="Book Antiqua" w:hAnsi="Book Antiqua" w:cs="Andalus"/>
          <w:noProof/>
          <w:sz w:val="18"/>
          <w:szCs w:val="18"/>
        </w:rPr>
        <w:t xml:space="preserve"> di</w:t>
      </w:r>
      <w:r w:rsidRPr="00B83446">
        <w:rPr>
          <w:rFonts w:ascii="Book Antiqua" w:hAnsi="Book Antiqua" w:cs="Andalus"/>
          <w:noProof/>
          <w:sz w:val="18"/>
          <w:szCs w:val="18"/>
        </w:rPr>
        <w:t xml:space="preserve"> fabbricati, ivi compresa l’abitazione principale come definita ai fini dell’</w:t>
      </w:r>
      <w:r w:rsidR="001162C9" w:rsidRPr="00B83446">
        <w:rPr>
          <w:rFonts w:ascii="Book Antiqua" w:hAnsi="Book Antiqua" w:cs="Andalus"/>
          <w:noProof/>
          <w:sz w:val="18"/>
          <w:szCs w:val="18"/>
        </w:rPr>
        <w:t>Imposta Municipale P</w:t>
      </w:r>
      <w:r w:rsidRPr="00B83446">
        <w:rPr>
          <w:rFonts w:ascii="Book Antiqua" w:hAnsi="Book Antiqua" w:cs="Andalus"/>
          <w:noProof/>
          <w:sz w:val="18"/>
          <w:szCs w:val="18"/>
        </w:rPr>
        <w:t>ropria, ed aree edificabili, come definite ai fini dell'IMU (in ogni caso viene escluso il possesso di terreni agricoli). In caso di locazione finanziaria, la TASI è dovuta dal locatario a decorrere dalla data della stipulazione e per</w:t>
      </w:r>
      <w:r w:rsidR="001162C9" w:rsidRPr="00B83446">
        <w:rPr>
          <w:rFonts w:ascii="Book Antiqua" w:hAnsi="Book Antiqua" w:cs="Andalus"/>
          <w:noProof/>
          <w:sz w:val="18"/>
          <w:szCs w:val="18"/>
        </w:rPr>
        <w:t xml:space="preserve"> tutta la durata del contratto.</w:t>
      </w:r>
    </w:p>
    <w:p w:rsidR="00BA1C50" w:rsidRPr="004F1B33" w:rsidRDefault="00BA1C50" w:rsidP="00BA1C50">
      <w:pPr>
        <w:spacing w:before="60" w:after="60" w:line="240" w:lineRule="auto"/>
        <w:ind w:left="-426"/>
        <w:jc w:val="both"/>
        <w:rPr>
          <w:rFonts w:ascii="Book Antiqua" w:eastAsia="Times New Roman" w:hAnsi="Book Antiqua" w:cs="Andalus"/>
          <w:spacing w:val="2"/>
          <w:sz w:val="20"/>
          <w:szCs w:val="20"/>
          <w:lang w:eastAsia="it-IT"/>
        </w:rPr>
      </w:pPr>
      <w:r w:rsidRPr="000204EA">
        <w:rPr>
          <w:rFonts w:ascii="Book Antiqua" w:eastAsia="Times New Roman" w:hAnsi="Book Antiqua" w:cs="Andalus"/>
          <w:spacing w:val="-2"/>
          <w:sz w:val="20"/>
          <w:szCs w:val="20"/>
          <w:highlight w:val="yellow"/>
          <w:lang w:eastAsia="it-IT"/>
        </w:rPr>
        <w:t xml:space="preserve">Il calcolo dell’imposta TASI per la RATA </w:t>
      </w:r>
      <w:proofErr w:type="spellStart"/>
      <w:r w:rsidRPr="000204EA">
        <w:rPr>
          <w:rFonts w:ascii="Book Antiqua" w:eastAsia="Times New Roman" w:hAnsi="Book Antiqua" w:cs="Andalus"/>
          <w:spacing w:val="-2"/>
          <w:sz w:val="20"/>
          <w:szCs w:val="20"/>
          <w:highlight w:val="yellow"/>
          <w:lang w:eastAsia="it-IT"/>
        </w:rPr>
        <w:t>DI</w:t>
      </w:r>
      <w:proofErr w:type="spellEnd"/>
      <w:r w:rsidRPr="000204EA">
        <w:rPr>
          <w:rFonts w:ascii="Book Antiqua" w:eastAsia="Times New Roman" w:hAnsi="Book Antiqua" w:cs="Andalus"/>
          <w:spacing w:val="-2"/>
          <w:sz w:val="20"/>
          <w:szCs w:val="20"/>
          <w:highlight w:val="yellow"/>
          <w:lang w:eastAsia="it-IT"/>
        </w:rPr>
        <w:t xml:space="preserve"> SALDO dovrà</w:t>
      </w:r>
      <w:r w:rsidRPr="000204EA">
        <w:rPr>
          <w:rFonts w:ascii="Book Antiqua" w:eastAsia="Times New Roman" w:hAnsi="Book Antiqua" w:cs="Andalus"/>
          <w:sz w:val="20"/>
          <w:szCs w:val="20"/>
          <w:highlight w:val="yellow"/>
          <w:lang w:eastAsia="it-IT"/>
        </w:rPr>
        <w:t xml:space="preserve"> </w:t>
      </w:r>
      <w:r w:rsidRPr="000204EA">
        <w:rPr>
          <w:rFonts w:ascii="Book Antiqua" w:eastAsia="Times New Roman" w:hAnsi="Book Antiqua" w:cs="Andalus"/>
          <w:spacing w:val="2"/>
          <w:sz w:val="20"/>
          <w:szCs w:val="20"/>
          <w:highlight w:val="yellow"/>
          <w:lang w:eastAsia="it-IT"/>
        </w:rPr>
        <w:t xml:space="preserve">essere effettuato sulle seguenti aliquote </w:t>
      </w:r>
      <w:r w:rsidRPr="000204EA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 xml:space="preserve">approvate dal C.C. con delibera n. </w:t>
      </w:r>
      <w:r w:rsidR="00F25596" w:rsidRPr="000204EA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2</w:t>
      </w:r>
      <w:r w:rsidR="00097F75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2</w:t>
      </w:r>
      <w:r w:rsidRPr="000204EA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 xml:space="preserve"> del </w:t>
      </w:r>
      <w:r w:rsidR="00EF1185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1</w:t>
      </w:r>
      <w:r w:rsidR="00097F75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1</w:t>
      </w:r>
      <w:r w:rsidRPr="000204EA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/0</w:t>
      </w:r>
      <w:r w:rsidR="00097F75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8</w:t>
      </w:r>
      <w:r w:rsidRPr="000204EA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/201</w:t>
      </w:r>
      <w:r w:rsidR="00097F75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5</w:t>
      </w:r>
      <w:r w:rsidRPr="000204EA">
        <w:rPr>
          <w:rFonts w:ascii="Book Antiqua" w:eastAsia="Times New Roman" w:hAnsi="Book Antiqua" w:cs="Andalus"/>
          <w:b/>
          <w:sz w:val="20"/>
          <w:szCs w:val="20"/>
          <w:highlight w:val="yellow"/>
          <w:lang w:eastAsia="it-IT"/>
        </w:rPr>
        <w:t>:</w:t>
      </w:r>
      <w:r w:rsidRPr="004F1B33">
        <w:rPr>
          <w:rFonts w:ascii="Book Antiqua" w:hAnsi="Book Antiqua" w:cs="Andalus"/>
          <w:b/>
          <w:noProof/>
          <w:sz w:val="20"/>
          <w:szCs w:val="20"/>
        </w:rPr>
        <w:t xml:space="preserve"> </w:t>
      </w:r>
    </w:p>
    <w:tbl>
      <w:tblPr>
        <w:tblW w:w="10586" w:type="dxa"/>
        <w:jc w:val="center"/>
        <w:tblInd w:w="-7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930"/>
        <w:gridCol w:w="9656"/>
      </w:tblGrid>
      <w:tr w:rsidR="00756DC2" w:rsidRPr="009216C6" w:rsidTr="003B50A5">
        <w:trPr>
          <w:trHeight w:val="255"/>
          <w:jc w:val="center"/>
        </w:trPr>
        <w:tc>
          <w:tcPr>
            <w:tcW w:w="930" w:type="dxa"/>
            <w:shd w:val="clear" w:color="auto" w:fill="auto"/>
            <w:vAlign w:val="center"/>
          </w:tcPr>
          <w:p w:rsidR="00756DC2" w:rsidRDefault="00756DC2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sz w:val="16"/>
                <w:szCs w:val="16"/>
                <w:lang w:eastAsia="it-IT"/>
              </w:rPr>
            </w:pPr>
            <w:r w:rsidRPr="009216C6">
              <w:rPr>
                <w:rFonts w:ascii="Book Antiqua" w:eastAsia="Times New Roman" w:hAnsi="Book Antiqua" w:cs="Arial"/>
                <w:sz w:val="16"/>
                <w:szCs w:val="16"/>
                <w:lang w:eastAsia="it-IT"/>
              </w:rPr>
              <w:t>aliquote</w:t>
            </w:r>
          </w:p>
          <w:p w:rsidR="00756DC2" w:rsidRPr="009216C6" w:rsidRDefault="00756DC2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sz w:val="16"/>
                <w:szCs w:val="16"/>
                <w:lang w:eastAsia="it-IT"/>
              </w:rPr>
            </w:pPr>
            <w:r>
              <w:rPr>
                <w:rFonts w:ascii="Book Antiqua" w:eastAsia="Times New Roman" w:hAnsi="Book Antiqua" w:cs="Arial"/>
                <w:sz w:val="16"/>
                <w:szCs w:val="16"/>
                <w:lang w:eastAsia="it-IT"/>
              </w:rPr>
              <w:t>per mille</w:t>
            </w:r>
          </w:p>
        </w:tc>
        <w:tc>
          <w:tcPr>
            <w:tcW w:w="9656" w:type="dxa"/>
            <w:shd w:val="clear" w:color="auto" w:fill="auto"/>
            <w:vAlign w:val="center"/>
          </w:tcPr>
          <w:p w:rsidR="00756DC2" w:rsidRPr="009216C6" w:rsidRDefault="00756DC2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eastAsia="Times New Roman" w:hAnsi="Book Antiqua" w:cs="Arial"/>
                <w:sz w:val="16"/>
                <w:szCs w:val="16"/>
                <w:lang w:eastAsia="it-IT"/>
              </w:rPr>
            </w:pPr>
            <w:r>
              <w:rPr>
                <w:rFonts w:ascii="Book Antiqua" w:eastAsia="Times New Roman" w:hAnsi="Book Antiqua" w:cs="Arial"/>
                <w:sz w:val="16"/>
                <w:szCs w:val="16"/>
                <w:lang w:eastAsia="it-IT"/>
              </w:rPr>
              <w:t>Tipologia dell’immobile</w:t>
            </w:r>
          </w:p>
        </w:tc>
      </w:tr>
      <w:tr w:rsidR="00756DC2" w:rsidRPr="00097F75" w:rsidTr="003B50A5">
        <w:trPr>
          <w:trHeight w:val="255"/>
          <w:jc w:val="center"/>
        </w:trPr>
        <w:tc>
          <w:tcPr>
            <w:tcW w:w="930" w:type="dxa"/>
            <w:shd w:val="clear" w:color="auto" w:fill="auto"/>
            <w:vAlign w:val="center"/>
          </w:tcPr>
          <w:p w:rsidR="00756DC2" w:rsidRPr="00097F75" w:rsidRDefault="00EF1185" w:rsidP="00097F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1,</w:t>
            </w:r>
            <w:r w:rsidR="00097F75"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50</w:t>
            </w:r>
          </w:p>
        </w:tc>
        <w:tc>
          <w:tcPr>
            <w:tcW w:w="9656" w:type="dxa"/>
            <w:shd w:val="clear" w:color="auto" w:fill="auto"/>
            <w:vAlign w:val="center"/>
          </w:tcPr>
          <w:p w:rsidR="00756DC2" w:rsidRPr="00097F75" w:rsidRDefault="00097F75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  <w:t>Immobili di categoria D</w:t>
            </w:r>
          </w:p>
        </w:tc>
      </w:tr>
      <w:tr w:rsidR="00756DC2" w:rsidRPr="00097F75" w:rsidTr="003B50A5">
        <w:trPr>
          <w:trHeight w:val="255"/>
          <w:jc w:val="center"/>
        </w:trPr>
        <w:tc>
          <w:tcPr>
            <w:tcW w:w="930" w:type="dxa"/>
            <w:shd w:val="clear" w:color="auto" w:fill="auto"/>
            <w:vAlign w:val="center"/>
          </w:tcPr>
          <w:p w:rsidR="00756DC2" w:rsidRPr="00097F75" w:rsidRDefault="00097F75" w:rsidP="00EF1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1,2</w:t>
            </w:r>
            <w:r w:rsidR="00EF1185"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0</w:t>
            </w:r>
          </w:p>
        </w:tc>
        <w:tc>
          <w:tcPr>
            <w:tcW w:w="9656" w:type="dxa"/>
            <w:shd w:val="clear" w:color="auto" w:fill="auto"/>
            <w:vAlign w:val="center"/>
          </w:tcPr>
          <w:p w:rsidR="00756DC2" w:rsidRPr="00097F75" w:rsidRDefault="00756DC2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  <w:t>Unità immobiliare adibita ad abitazione principale e relative pertinenze comprese le unità immobiliari assimilate per legge o per regolamento ai fini IMU o per le quali è prevista per legge l’esenzione IMU</w:t>
            </w:r>
            <w:r w:rsidRPr="00097F75"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  <w:tab/>
            </w:r>
          </w:p>
        </w:tc>
      </w:tr>
      <w:tr w:rsidR="00097F75" w:rsidRPr="00097F75" w:rsidTr="003B50A5">
        <w:trPr>
          <w:trHeight w:val="255"/>
          <w:jc w:val="center"/>
        </w:trPr>
        <w:tc>
          <w:tcPr>
            <w:tcW w:w="930" w:type="dxa"/>
            <w:shd w:val="clear" w:color="auto" w:fill="auto"/>
            <w:vAlign w:val="center"/>
          </w:tcPr>
          <w:p w:rsidR="00097F75" w:rsidRPr="00097F75" w:rsidRDefault="00097F75" w:rsidP="00EF1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1,40</w:t>
            </w:r>
          </w:p>
        </w:tc>
        <w:tc>
          <w:tcPr>
            <w:tcW w:w="9656" w:type="dxa"/>
            <w:shd w:val="clear" w:color="auto" w:fill="auto"/>
            <w:vAlign w:val="center"/>
          </w:tcPr>
          <w:p w:rsidR="00097F75" w:rsidRPr="00097F75" w:rsidRDefault="00097F75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  <w:t>Immobili di categoria C/1 – C/3  e C/4</w:t>
            </w:r>
          </w:p>
        </w:tc>
      </w:tr>
      <w:tr w:rsidR="00EF1185" w:rsidRPr="00097F75" w:rsidTr="003B50A5">
        <w:trPr>
          <w:trHeight w:val="255"/>
          <w:jc w:val="center"/>
        </w:trPr>
        <w:tc>
          <w:tcPr>
            <w:tcW w:w="930" w:type="dxa"/>
            <w:shd w:val="clear" w:color="auto" w:fill="auto"/>
            <w:vAlign w:val="center"/>
          </w:tcPr>
          <w:p w:rsidR="00EF1185" w:rsidRPr="00097F75" w:rsidRDefault="00EF1185" w:rsidP="00EF1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1,00</w:t>
            </w:r>
          </w:p>
        </w:tc>
        <w:tc>
          <w:tcPr>
            <w:tcW w:w="9656" w:type="dxa"/>
            <w:shd w:val="clear" w:color="auto" w:fill="auto"/>
            <w:vAlign w:val="center"/>
          </w:tcPr>
          <w:p w:rsidR="00EF1185" w:rsidRPr="00097F75" w:rsidRDefault="00EF1185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  <w:t>Aree fabbricabili e altri fabbricati dalla categoria A/1 e A/10</w:t>
            </w:r>
          </w:p>
        </w:tc>
      </w:tr>
      <w:tr w:rsidR="00756DC2" w:rsidRPr="00097F75" w:rsidTr="003B50A5">
        <w:trPr>
          <w:trHeight w:val="255"/>
          <w:jc w:val="center"/>
        </w:trPr>
        <w:tc>
          <w:tcPr>
            <w:tcW w:w="930" w:type="dxa"/>
            <w:shd w:val="clear" w:color="auto" w:fill="auto"/>
            <w:vAlign w:val="center"/>
          </w:tcPr>
          <w:p w:rsidR="00756DC2" w:rsidRPr="00097F75" w:rsidRDefault="00700D71" w:rsidP="00EF1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15" w:firstLine="305"/>
              <w:jc w:val="center"/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0,</w:t>
            </w:r>
            <w:r w:rsidR="00EF1185" w:rsidRPr="00097F75">
              <w:rPr>
                <w:rFonts w:ascii="Book Antiqua" w:eastAsia="Times New Roman" w:hAnsi="Book Antiqua" w:cs="Arial"/>
                <w:b/>
                <w:sz w:val="20"/>
                <w:szCs w:val="20"/>
                <w:lang w:eastAsia="it-IT"/>
              </w:rPr>
              <w:t>00</w:t>
            </w:r>
          </w:p>
        </w:tc>
        <w:tc>
          <w:tcPr>
            <w:tcW w:w="9656" w:type="dxa"/>
            <w:shd w:val="clear" w:color="auto" w:fill="auto"/>
            <w:vAlign w:val="center"/>
          </w:tcPr>
          <w:p w:rsidR="00756DC2" w:rsidRPr="00097F75" w:rsidRDefault="00EF1185" w:rsidP="003B50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</w:pPr>
            <w:r w:rsidRPr="00097F75">
              <w:rPr>
                <w:rFonts w:ascii="Book Antiqua" w:eastAsia="Times New Roman" w:hAnsi="Book Antiqua" w:cs="Arial"/>
                <w:sz w:val="20"/>
                <w:szCs w:val="20"/>
                <w:lang w:eastAsia="it-IT"/>
              </w:rPr>
              <w:t>Tutti gli immobili classificati inagibili causa sisma</w:t>
            </w:r>
          </w:p>
        </w:tc>
      </w:tr>
    </w:tbl>
    <w:p w:rsidR="00756DC2" w:rsidRPr="00334ACA" w:rsidRDefault="00756DC2" w:rsidP="00756DC2">
      <w:pPr>
        <w:widowControl w:val="0"/>
        <w:autoSpaceDE w:val="0"/>
        <w:autoSpaceDN w:val="0"/>
        <w:adjustRightInd w:val="0"/>
        <w:spacing w:after="0"/>
        <w:ind w:right="992"/>
        <w:jc w:val="center"/>
        <w:rPr>
          <w:rFonts w:ascii="Book Antiqua" w:hAnsi="Book Antiqua" w:cs="Arial"/>
          <w:sz w:val="6"/>
          <w:szCs w:val="6"/>
        </w:rPr>
      </w:pPr>
    </w:p>
    <w:p w:rsidR="00756DC2" w:rsidRPr="00BD3CF2" w:rsidRDefault="00756DC2" w:rsidP="00756DC2">
      <w:pPr>
        <w:pStyle w:val="CM23"/>
        <w:spacing w:after="0"/>
        <w:jc w:val="both"/>
        <w:rPr>
          <w:rFonts w:ascii="Book Antiqua" w:hAnsi="Book Antiqua" w:cs="Arial"/>
          <w:b/>
          <w:color w:val="000000"/>
          <w:sz w:val="8"/>
          <w:szCs w:val="8"/>
          <w:u w:val="single"/>
        </w:rPr>
      </w:pPr>
    </w:p>
    <w:p w:rsidR="00F25596" w:rsidRPr="00F25596" w:rsidRDefault="00F25596" w:rsidP="00F25596">
      <w:pPr>
        <w:pStyle w:val="Default"/>
        <w:ind w:left="-426"/>
        <w:jc w:val="both"/>
        <w:rPr>
          <w:rFonts w:ascii="Book Antiqua" w:hAnsi="Book Antiqua"/>
          <w:b/>
          <w:sz w:val="16"/>
          <w:szCs w:val="16"/>
        </w:rPr>
      </w:pPr>
      <w:r w:rsidRPr="00F25596">
        <w:rPr>
          <w:rFonts w:ascii="Book Antiqua" w:hAnsi="Book Antiqua"/>
          <w:b/>
          <w:color w:val="auto"/>
          <w:sz w:val="16"/>
          <w:szCs w:val="16"/>
          <w:highlight w:val="yellow"/>
        </w:rPr>
        <w:t xml:space="preserve">Si applica, la riduzione nella misura di due terzi per una sola </w:t>
      </w:r>
      <w:r w:rsidRPr="00F25596">
        <w:rPr>
          <w:rFonts w:ascii="Book Antiqua" w:hAnsi="Book Antiqua"/>
          <w:b/>
          <w:sz w:val="16"/>
          <w:szCs w:val="16"/>
          <w:highlight w:val="yellow"/>
        </w:rPr>
        <w:t>unità immobiliare posseduta dai cittadini italiani non residenti nel territorio dello Stato ed iscritti all’AIRE, già pensionati nei rispettivi paesi di residenza, a titolo di proprietà o di usufrutto in Italia, a condizione che non risulti locata o data in comodato.</w:t>
      </w:r>
    </w:p>
    <w:p w:rsidR="00F25596" w:rsidRPr="000204EA" w:rsidRDefault="00F25596" w:rsidP="00F25596">
      <w:pPr>
        <w:pStyle w:val="Default"/>
        <w:jc w:val="both"/>
        <w:rPr>
          <w:rFonts w:ascii="Book Antiqua" w:hAnsi="Book Antiqua"/>
          <w:sz w:val="12"/>
          <w:szCs w:val="12"/>
          <w:highlight w:val="yellow"/>
        </w:rPr>
      </w:pPr>
    </w:p>
    <w:p w:rsidR="00FA574F" w:rsidRPr="00B83446" w:rsidRDefault="00FA574F" w:rsidP="00B83446">
      <w:pPr>
        <w:pStyle w:val="CM23"/>
        <w:spacing w:after="0"/>
        <w:ind w:left="-426"/>
        <w:jc w:val="both"/>
        <w:rPr>
          <w:rFonts w:ascii="Book Antiqua" w:hAnsi="Book Antiqua" w:cs="Andalus"/>
          <w:sz w:val="16"/>
          <w:szCs w:val="16"/>
        </w:rPr>
      </w:pPr>
      <w:r w:rsidRPr="00B83446">
        <w:rPr>
          <w:rFonts w:ascii="Book Antiqua" w:hAnsi="Book Antiqua" w:cs="Arial"/>
          <w:noProof/>
          <w:sz w:val="16"/>
          <w:szCs w:val="16"/>
        </w:rPr>
        <w:t xml:space="preserve">Nel caso l’unità immobiliare sia occupata da un soggetto diverso dal titolare, </w:t>
      </w:r>
      <w:r w:rsidRPr="00B83446">
        <w:rPr>
          <w:rFonts w:ascii="Book Antiqua" w:hAnsi="Book Antiqua" w:cs="Arial"/>
          <w:b/>
          <w:noProof/>
          <w:sz w:val="16"/>
          <w:szCs w:val="16"/>
        </w:rPr>
        <w:t xml:space="preserve">l’occupante versa la TASI nella misura del </w:t>
      </w:r>
      <w:r w:rsidR="00EF1185">
        <w:rPr>
          <w:rFonts w:ascii="Book Antiqua" w:hAnsi="Book Antiqua" w:cs="Arial"/>
          <w:b/>
          <w:noProof/>
          <w:sz w:val="16"/>
          <w:szCs w:val="16"/>
        </w:rPr>
        <w:t>3</w:t>
      </w:r>
      <w:r w:rsidRPr="00B83446">
        <w:rPr>
          <w:rFonts w:ascii="Book Antiqua" w:hAnsi="Book Antiqua" w:cs="Arial"/>
          <w:b/>
          <w:noProof/>
          <w:sz w:val="16"/>
          <w:szCs w:val="16"/>
        </w:rPr>
        <w:t>0,00% dell’ammontare complessivo della TASI, calcolato applicando le aliquote e detrazioni determinate</w:t>
      </w:r>
      <w:r w:rsidRPr="00B83446">
        <w:rPr>
          <w:rFonts w:ascii="Book Antiqua" w:hAnsi="Book Antiqua" w:cs="Arial"/>
          <w:noProof/>
          <w:sz w:val="16"/>
          <w:szCs w:val="16"/>
        </w:rPr>
        <w:t>. La restante parte è corrisposta dal titolare del diritto reale sull’unità immobiliare.</w:t>
      </w:r>
    </w:p>
    <w:p w:rsidR="00F51A2E" w:rsidRPr="003677C4" w:rsidRDefault="00F51A2E" w:rsidP="00B83446">
      <w:pPr>
        <w:widowControl w:val="0"/>
        <w:autoSpaceDE w:val="0"/>
        <w:autoSpaceDN w:val="0"/>
        <w:adjustRightInd w:val="0"/>
        <w:spacing w:before="120" w:after="120" w:line="240" w:lineRule="auto"/>
        <w:ind w:left="-426"/>
        <w:rPr>
          <w:rFonts w:ascii="Book Antiqua" w:hAnsi="Book Antiqua" w:cs="Andalus"/>
          <w:noProof/>
        </w:rPr>
      </w:pPr>
      <w:r w:rsidRPr="00B83446">
        <w:rPr>
          <w:rFonts w:ascii="Book Antiqua" w:hAnsi="Book Antiqua" w:cs="Andalus"/>
          <w:b/>
          <w:noProof/>
        </w:rPr>
        <w:t>I TERRENI AGRICOLI SONO ESCLUSI DALLA TASI</w:t>
      </w: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1"/>
        <w:gridCol w:w="2976"/>
        <w:gridCol w:w="2694"/>
      </w:tblGrid>
      <w:tr w:rsidR="00453F38" w:rsidRPr="0089331A" w:rsidTr="00B83446">
        <w:trPr>
          <w:trHeight w:val="198"/>
        </w:trPr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pStyle w:val="CM23"/>
              <w:spacing w:after="0"/>
              <w:jc w:val="both"/>
              <w:rPr>
                <w:rFonts w:ascii="Book Antiqua" w:hAnsi="Book Antiqua" w:cs="Andalus"/>
                <w:b/>
                <w:color w:val="000000"/>
                <w:sz w:val="22"/>
                <w:szCs w:val="22"/>
                <w:u w:val="single"/>
              </w:rPr>
            </w:pPr>
            <w:r w:rsidRPr="0089331A">
              <w:rPr>
                <w:rFonts w:ascii="Book Antiqua" w:hAnsi="Book Antiqua" w:cs="Andalus"/>
                <w:b/>
                <w:color w:val="000000"/>
                <w:sz w:val="22"/>
                <w:szCs w:val="22"/>
                <w:u w:val="single"/>
              </w:rPr>
              <w:t>CALCOLO DELLA BASE IMPONIBILE</w:t>
            </w:r>
          </w:p>
          <w:p w:rsidR="00453F38" w:rsidRPr="0089331A" w:rsidRDefault="00453F38" w:rsidP="00127F48">
            <w:pPr>
              <w:pStyle w:val="Default"/>
              <w:rPr>
                <w:rFonts w:ascii="Book Antiqua" w:hAnsi="Book Antiqua" w:cs="Andalus"/>
              </w:rPr>
            </w:pPr>
          </w:p>
          <w:p w:rsidR="00453F38" w:rsidRPr="0089331A" w:rsidRDefault="00453F38" w:rsidP="00127F48">
            <w:pPr>
              <w:widowControl w:val="0"/>
              <w:tabs>
                <w:tab w:val="left" w:pos="13906"/>
              </w:tabs>
              <w:autoSpaceDE w:val="0"/>
              <w:autoSpaceDN w:val="0"/>
              <w:adjustRightInd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La base imponibile TASI è calcolata nel seguente modo:</w:t>
            </w:r>
          </w:p>
          <w:p w:rsidR="00453F38" w:rsidRPr="0089331A" w:rsidRDefault="00453F38" w:rsidP="00127F48">
            <w:pPr>
              <w:widowControl w:val="0"/>
              <w:tabs>
                <w:tab w:val="left" w:pos="13906"/>
              </w:tabs>
              <w:autoSpaceDE w:val="0"/>
              <w:autoSpaceDN w:val="0"/>
              <w:adjustRightInd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(Rendita catastale + 5% rivalutazione) x moltiplicatore categoria</w:t>
            </w:r>
            <w:r w:rsidRPr="0089331A">
              <w:rPr>
                <w:rFonts w:ascii="Book Antiqua" w:hAnsi="Book Antiqua" w:cs="Andalus"/>
                <w:sz w:val="16"/>
                <w:szCs w:val="16"/>
              </w:rPr>
              <w:br/>
              <w:t xml:space="preserve">catastale = </w:t>
            </w:r>
            <w:r w:rsidRPr="0089331A">
              <w:rPr>
                <w:rFonts w:ascii="Book Antiqua" w:hAnsi="Book Antiqua" w:cs="Andalus"/>
                <w:b/>
                <w:sz w:val="16"/>
                <w:szCs w:val="16"/>
              </w:rPr>
              <w:t>IMPONIBILE</w:t>
            </w:r>
          </w:p>
          <w:p w:rsidR="00453F38" w:rsidRPr="0089331A" w:rsidRDefault="00453F38" w:rsidP="00127F48">
            <w:pPr>
              <w:widowControl w:val="0"/>
              <w:tabs>
                <w:tab w:val="left" w:pos="13906"/>
              </w:tabs>
              <w:autoSpaceDE w:val="0"/>
              <w:autoSpaceDN w:val="0"/>
              <w:adjustRightInd w:val="0"/>
              <w:spacing w:after="0"/>
              <w:rPr>
                <w:rFonts w:ascii="Book Antiqua" w:hAnsi="Book Antiqua" w:cs="Andalus"/>
                <w:b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tabs>
                <w:tab w:val="left" w:pos="1390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Andalus"/>
                <w:b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b/>
                <w:sz w:val="16"/>
                <w:szCs w:val="16"/>
              </w:rPr>
              <w:t>CATEGORIA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tabs>
                <w:tab w:val="left" w:pos="1390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Andalus"/>
                <w:b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b/>
                <w:sz w:val="16"/>
                <w:szCs w:val="16"/>
              </w:rPr>
              <w:t>MOLTIPLICATORE</w:t>
            </w:r>
          </w:p>
        </w:tc>
      </w:tr>
      <w:tr w:rsidR="00453F38" w:rsidRPr="0089331A" w:rsidTr="00B83446">
        <w:trPr>
          <w:trHeight w:val="198"/>
        </w:trPr>
        <w:tc>
          <w:tcPr>
            <w:tcW w:w="4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ind w:left="176" w:hanging="176"/>
              <w:jc w:val="both"/>
              <w:rPr>
                <w:rFonts w:ascii="Book Antiqua" w:hAnsi="Book Antiqua" w:cs="Andalus"/>
                <w:sz w:val="16"/>
                <w:szCs w:val="16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A (esclusi gli A/10); C/2; C/6; C/7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jc w:val="center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160</w:t>
            </w:r>
          </w:p>
        </w:tc>
      </w:tr>
      <w:tr w:rsidR="00453F38" w:rsidRPr="0089331A" w:rsidTr="00B83446">
        <w:trPr>
          <w:trHeight w:val="198"/>
        </w:trPr>
        <w:tc>
          <w:tcPr>
            <w:tcW w:w="4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ind w:left="176" w:hanging="176"/>
              <w:jc w:val="both"/>
              <w:rPr>
                <w:rFonts w:ascii="Book Antiqua" w:hAnsi="Book Antiqua" w:cs="Andalus"/>
                <w:sz w:val="16"/>
                <w:szCs w:val="16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A/10 e D/5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jc w:val="center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80</w:t>
            </w:r>
          </w:p>
        </w:tc>
      </w:tr>
      <w:tr w:rsidR="00453F38" w:rsidRPr="0089331A" w:rsidTr="00B83446">
        <w:trPr>
          <w:trHeight w:val="198"/>
        </w:trPr>
        <w:tc>
          <w:tcPr>
            <w:tcW w:w="4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ind w:left="176" w:hanging="176"/>
              <w:jc w:val="both"/>
              <w:rPr>
                <w:rFonts w:ascii="Book Antiqua" w:hAnsi="Book Antiqua" w:cs="Andalus"/>
                <w:sz w:val="16"/>
                <w:szCs w:val="16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B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jc w:val="center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140</w:t>
            </w:r>
          </w:p>
        </w:tc>
      </w:tr>
      <w:tr w:rsidR="00453F38" w:rsidRPr="0089331A" w:rsidTr="00B83446">
        <w:trPr>
          <w:trHeight w:val="198"/>
        </w:trPr>
        <w:tc>
          <w:tcPr>
            <w:tcW w:w="4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ind w:left="176" w:hanging="176"/>
              <w:jc w:val="both"/>
              <w:rPr>
                <w:rFonts w:ascii="Book Antiqua" w:hAnsi="Book Antiqua" w:cs="Andalus"/>
                <w:sz w:val="16"/>
                <w:szCs w:val="16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C/1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jc w:val="center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55</w:t>
            </w:r>
          </w:p>
        </w:tc>
      </w:tr>
      <w:tr w:rsidR="00453F38" w:rsidRPr="0089331A" w:rsidTr="00B83446">
        <w:trPr>
          <w:trHeight w:val="198"/>
        </w:trPr>
        <w:tc>
          <w:tcPr>
            <w:tcW w:w="4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ind w:left="176" w:hanging="176"/>
              <w:jc w:val="both"/>
              <w:rPr>
                <w:rFonts w:ascii="Book Antiqua" w:hAnsi="Book Antiqua" w:cs="Andalus"/>
                <w:sz w:val="16"/>
                <w:szCs w:val="16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C/3; C/4, C/5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jc w:val="center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140</w:t>
            </w:r>
          </w:p>
        </w:tc>
      </w:tr>
      <w:tr w:rsidR="00453F38" w:rsidRPr="0089331A" w:rsidTr="00B83446">
        <w:trPr>
          <w:trHeight w:val="198"/>
        </w:trPr>
        <w:tc>
          <w:tcPr>
            <w:tcW w:w="4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ind w:left="176" w:hanging="176"/>
              <w:jc w:val="both"/>
              <w:rPr>
                <w:rFonts w:ascii="Book Antiqua" w:hAnsi="Book Antiqua" w:cs="Andalus"/>
                <w:sz w:val="16"/>
                <w:szCs w:val="16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D (escluso D/5)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F38" w:rsidRPr="0089331A" w:rsidRDefault="00453F38" w:rsidP="00127F48">
            <w:pPr>
              <w:widowControl w:val="0"/>
              <w:spacing w:after="0"/>
              <w:jc w:val="center"/>
              <w:rPr>
                <w:rFonts w:ascii="Book Antiqua" w:hAnsi="Book Antiqua" w:cs="Andalus"/>
                <w:sz w:val="16"/>
                <w:szCs w:val="16"/>
              </w:rPr>
            </w:pPr>
            <w:r w:rsidRPr="0089331A">
              <w:rPr>
                <w:rFonts w:ascii="Book Antiqua" w:hAnsi="Book Antiqua" w:cs="Andalus"/>
                <w:sz w:val="16"/>
                <w:szCs w:val="16"/>
              </w:rPr>
              <w:t>65</w:t>
            </w:r>
          </w:p>
        </w:tc>
      </w:tr>
    </w:tbl>
    <w:p w:rsidR="00453F38" w:rsidRDefault="00453F38" w:rsidP="00453F38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Book Antiqua" w:hAnsi="Book Antiqua" w:cs="Andalus"/>
          <w:b/>
          <w:sz w:val="12"/>
          <w:szCs w:val="12"/>
        </w:rPr>
      </w:pPr>
    </w:p>
    <w:p w:rsidR="00756DC2" w:rsidRPr="00EC389C" w:rsidRDefault="00756DC2" w:rsidP="00B83446">
      <w:pPr>
        <w:pStyle w:val="Default"/>
        <w:ind w:left="-426"/>
        <w:rPr>
          <w:rFonts w:ascii="Book Antiqua" w:hAnsi="Book Antiqua"/>
          <w:b/>
          <w:sz w:val="16"/>
          <w:szCs w:val="16"/>
        </w:rPr>
      </w:pPr>
      <w:r>
        <w:rPr>
          <w:rFonts w:ascii="Book Antiqua" w:hAnsi="Book Antiqua"/>
          <w:b/>
          <w:sz w:val="16"/>
          <w:szCs w:val="16"/>
        </w:rPr>
        <w:t xml:space="preserve">MODALITA’ </w:t>
      </w:r>
      <w:proofErr w:type="spellStart"/>
      <w:r>
        <w:rPr>
          <w:rFonts w:ascii="Book Antiqua" w:hAnsi="Book Antiqua"/>
          <w:b/>
          <w:sz w:val="16"/>
          <w:szCs w:val="16"/>
        </w:rPr>
        <w:t>DI</w:t>
      </w:r>
      <w:proofErr w:type="spellEnd"/>
      <w:r>
        <w:rPr>
          <w:rFonts w:ascii="Book Antiqua" w:hAnsi="Book Antiqua"/>
          <w:b/>
          <w:sz w:val="16"/>
          <w:szCs w:val="16"/>
        </w:rPr>
        <w:t xml:space="preserve"> </w:t>
      </w:r>
      <w:r w:rsidRPr="00EC389C">
        <w:rPr>
          <w:rFonts w:ascii="Book Antiqua" w:hAnsi="Book Antiqua"/>
          <w:b/>
          <w:sz w:val="16"/>
          <w:szCs w:val="16"/>
        </w:rPr>
        <w:t>VERSAMENTO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6"/>
        <w:gridCol w:w="8581"/>
      </w:tblGrid>
      <w:tr w:rsidR="00756DC2" w:rsidRPr="005229F5" w:rsidTr="00B83446">
        <w:tc>
          <w:tcPr>
            <w:tcW w:w="1416" w:type="dxa"/>
          </w:tcPr>
          <w:p w:rsidR="00756DC2" w:rsidRPr="005229F5" w:rsidRDefault="00756DC2" w:rsidP="003B50A5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 w:rsidRPr="005229F5">
              <w:rPr>
                <w:rFonts w:ascii="Book Antiqua" w:hAnsi="Book Antiqua"/>
                <w:sz w:val="16"/>
                <w:szCs w:val="16"/>
              </w:rPr>
              <w:t>Mod. F24</w:t>
            </w:r>
          </w:p>
        </w:tc>
        <w:tc>
          <w:tcPr>
            <w:tcW w:w="8581" w:type="dxa"/>
          </w:tcPr>
          <w:p w:rsidR="00756DC2" w:rsidRPr="005229F5" w:rsidRDefault="00756DC2" w:rsidP="003B50A5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 w:rsidRPr="005229F5">
              <w:rPr>
                <w:rFonts w:ascii="Book Antiqua" w:hAnsi="Book Antiqua"/>
                <w:sz w:val="16"/>
                <w:szCs w:val="16"/>
              </w:rPr>
              <w:t>Presso gli sportelli bancari o postali utilizzando il modello F24</w:t>
            </w:r>
          </w:p>
        </w:tc>
      </w:tr>
      <w:tr w:rsidR="00756DC2" w:rsidRPr="005229F5" w:rsidTr="00B83446">
        <w:tc>
          <w:tcPr>
            <w:tcW w:w="1416" w:type="dxa"/>
          </w:tcPr>
          <w:p w:rsidR="00756DC2" w:rsidRPr="005229F5" w:rsidRDefault="00756DC2" w:rsidP="003B50A5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 w:rsidRPr="005229F5">
              <w:rPr>
                <w:rFonts w:ascii="Book Antiqua" w:hAnsi="Book Antiqua"/>
                <w:sz w:val="16"/>
                <w:szCs w:val="16"/>
              </w:rPr>
              <w:t>Arrotondamento</w:t>
            </w:r>
          </w:p>
        </w:tc>
        <w:tc>
          <w:tcPr>
            <w:tcW w:w="8581" w:type="dxa"/>
          </w:tcPr>
          <w:p w:rsidR="00756DC2" w:rsidRPr="005229F5" w:rsidRDefault="00756DC2" w:rsidP="00EF1185">
            <w:pPr>
              <w:pStyle w:val="Default"/>
              <w:rPr>
                <w:rFonts w:ascii="Book Antiqua" w:hAnsi="Book Antiqua"/>
                <w:sz w:val="16"/>
                <w:szCs w:val="16"/>
              </w:rPr>
            </w:pPr>
            <w:r w:rsidRPr="00700D71">
              <w:rPr>
                <w:rFonts w:ascii="Book Antiqua" w:hAnsi="Book Antiqua"/>
                <w:sz w:val="16"/>
                <w:szCs w:val="16"/>
                <w:highlight w:val="yellow"/>
              </w:rPr>
              <w:t>Sul totale dovuto, all’euro per difetto se la frazione è uguale o  inferiore a 49 centesimi, ovvero all’euro per eccesso se uguale o superiore a 50 centesimi.</w:t>
            </w:r>
            <w:r w:rsidR="00B83446" w:rsidRPr="00700D71">
              <w:rPr>
                <w:rFonts w:ascii="Book Antiqua" w:hAnsi="Book Antiqua"/>
                <w:sz w:val="16"/>
                <w:szCs w:val="16"/>
                <w:highlight w:val="yellow"/>
              </w:rPr>
              <w:t xml:space="preserve"> - </w:t>
            </w:r>
            <w:r w:rsidRPr="00700D71">
              <w:rPr>
                <w:rFonts w:ascii="Book Antiqua" w:hAnsi="Book Antiqua"/>
                <w:sz w:val="16"/>
                <w:szCs w:val="16"/>
                <w:highlight w:val="yellow"/>
              </w:rPr>
              <w:t xml:space="preserve">L’imposta non è dovuta se il totale annuo è inferiore a € </w:t>
            </w:r>
            <w:r w:rsidR="00EF1185">
              <w:rPr>
                <w:rFonts w:ascii="Book Antiqua" w:hAnsi="Book Antiqua"/>
                <w:sz w:val="16"/>
                <w:szCs w:val="16"/>
                <w:highlight w:val="yellow"/>
              </w:rPr>
              <w:t>12</w:t>
            </w:r>
            <w:r w:rsidRPr="00700D71">
              <w:rPr>
                <w:rFonts w:ascii="Book Antiqua" w:hAnsi="Book Antiqua"/>
                <w:sz w:val="16"/>
                <w:szCs w:val="16"/>
                <w:highlight w:val="yellow"/>
              </w:rPr>
              <w:t>,00</w:t>
            </w:r>
          </w:p>
        </w:tc>
      </w:tr>
    </w:tbl>
    <w:p w:rsidR="00756DC2" w:rsidRPr="00BD3CF2" w:rsidRDefault="00756DC2" w:rsidP="00756DC2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Book Antiqua" w:hAnsi="Book Antiqua" w:cs="Arial"/>
          <w:b/>
          <w:sz w:val="8"/>
          <w:szCs w:val="8"/>
        </w:rPr>
      </w:pPr>
    </w:p>
    <w:p w:rsidR="00756DC2" w:rsidRPr="00676077" w:rsidRDefault="00756DC2" w:rsidP="00B83446">
      <w:pPr>
        <w:pStyle w:val="CM23"/>
        <w:spacing w:after="0"/>
        <w:ind w:left="-426"/>
        <w:jc w:val="both"/>
        <w:rPr>
          <w:rFonts w:ascii="Book Antiqua" w:hAnsi="Book Antiqua" w:cs="Arial"/>
          <w:b/>
          <w:color w:val="000000"/>
          <w:sz w:val="18"/>
          <w:szCs w:val="18"/>
          <w:u w:val="single"/>
        </w:rPr>
      </w:pPr>
      <w:r w:rsidRPr="00676077">
        <w:rPr>
          <w:rFonts w:ascii="Book Antiqua" w:hAnsi="Book Antiqua" w:cs="Arial"/>
          <w:b/>
          <w:color w:val="000000"/>
          <w:sz w:val="18"/>
          <w:szCs w:val="18"/>
          <w:u w:val="single"/>
        </w:rPr>
        <w:t xml:space="preserve">CODICI </w:t>
      </w:r>
      <w:r w:rsidRPr="00676077">
        <w:rPr>
          <w:rFonts w:ascii="Book Antiqua" w:hAnsi="Book Antiqua" w:cs="Arial"/>
          <w:color w:val="000000"/>
          <w:sz w:val="18"/>
          <w:szCs w:val="18"/>
        </w:rPr>
        <w:t>per il versamento con  F24</w:t>
      </w:r>
    </w:p>
    <w:tbl>
      <w:tblPr>
        <w:tblW w:w="844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663"/>
        <w:gridCol w:w="1783"/>
      </w:tblGrid>
      <w:tr w:rsidR="00756DC2" w:rsidRPr="00676077" w:rsidTr="00B83446">
        <w:trPr>
          <w:trHeight w:val="43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spacing w:after="0" w:line="240" w:lineRule="auto"/>
              <w:jc w:val="both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 xml:space="preserve">Codice catastale del comune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DC2" w:rsidRPr="00420BD0" w:rsidRDefault="00EF1185" w:rsidP="00EF1185">
            <w:pPr>
              <w:widowControl w:val="0"/>
              <w:tabs>
                <w:tab w:val="left" w:pos="13906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Book Antiqua" w:hAnsi="Book Antiqua" w:cs="Arial"/>
                <w:sz w:val="24"/>
                <w:szCs w:val="24"/>
                <w:highlight w:val="yellow"/>
              </w:rPr>
            </w:pPr>
            <w:r>
              <w:rPr>
                <w:rFonts w:ascii="Book Antiqua" w:hAnsi="Book Antiqua" w:cs="Arial"/>
                <w:b/>
                <w:sz w:val="24"/>
                <w:szCs w:val="24"/>
              </w:rPr>
              <w:t>I546</w:t>
            </w:r>
          </w:p>
        </w:tc>
      </w:tr>
      <w:tr w:rsidR="00756DC2" w:rsidRPr="00676077" w:rsidTr="00B83446">
        <w:trPr>
          <w:trHeight w:val="113"/>
        </w:trPr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widowControl w:val="0"/>
              <w:spacing w:after="0" w:line="240" w:lineRule="auto"/>
              <w:ind w:left="176" w:hanging="176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 xml:space="preserve">TASI  su abitazione principale e relative pertinenze </w:t>
            </w:r>
          </w:p>
        </w:tc>
        <w:tc>
          <w:tcPr>
            <w:tcW w:w="17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spacing w:after="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3958</w:t>
            </w:r>
          </w:p>
        </w:tc>
      </w:tr>
      <w:tr w:rsidR="00756DC2" w:rsidRPr="00676077" w:rsidTr="00B83446">
        <w:trPr>
          <w:trHeight w:val="113"/>
        </w:trPr>
        <w:tc>
          <w:tcPr>
            <w:tcW w:w="6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widowControl w:val="0"/>
              <w:spacing w:after="0" w:line="240" w:lineRule="auto"/>
              <w:ind w:left="176" w:hanging="176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TASI  per fabbricati rurali ad uso strumentale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spacing w:after="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3959</w:t>
            </w:r>
          </w:p>
        </w:tc>
      </w:tr>
      <w:tr w:rsidR="00756DC2" w:rsidRPr="00676077" w:rsidTr="00B83446">
        <w:trPr>
          <w:trHeight w:val="113"/>
        </w:trPr>
        <w:tc>
          <w:tcPr>
            <w:tcW w:w="6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widowControl w:val="0"/>
              <w:spacing w:after="0" w:line="240" w:lineRule="auto"/>
              <w:ind w:left="176" w:hanging="176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TASI  per le aree fabbricabili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spacing w:after="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3960</w:t>
            </w:r>
          </w:p>
        </w:tc>
      </w:tr>
      <w:tr w:rsidR="00756DC2" w:rsidRPr="00676077" w:rsidTr="00B83446">
        <w:trPr>
          <w:trHeight w:val="11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widowControl w:val="0"/>
              <w:spacing w:after="0" w:line="240" w:lineRule="auto"/>
              <w:ind w:left="176" w:hanging="176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TASI  per altri fabbricati</w:t>
            </w:r>
          </w:p>
        </w:tc>
        <w:tc>
          <w:tcPr>
            <w:tcW w:w="17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6DC2" w:rsidRPr="00676077" w:rsidRDefault="00756DC2" w:rsidP="003B50A5">
            <w:pPr>
              <w:spacing w:after="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676077">
              <w:rPr>
                <w:rFonts w:ascii="Book Antiqua" w:hAnsi="Book Antiqua" w:cs="Arial"/>
                <w:b/>
                <w:sz w:val="18"/>
                <w:szCs w:val="18"/>
              </w:rPr>
              <w:t>3961</w:t>
            </w:r>
          </w:p>
        </w:tc>
      </w:tr>
    </w:tbl>
    <w:p w:rsidR="00756DC2" w:rsidRPr="00BD3CF2" w:rsidRDefault="00756DC2" w:rsidP="00756DC2">
      <w:pPr>
        <w:widowControl w:val="0"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Book Antiqua" w:hAnsi="Book Antiqua" w:cs="Arial"/>
          <w:sz w:val="8"/>
          <w:szCs w:val="8"/>
        </w:rPr>
      </w:pPr>
    </w:p>
    <w:p w:rsidR="00756DC2" w:rsidRPr="00295E4B" w:rsidRDefault="00756DC2" w:rsidP="00B83446">
      <w:pPr>
        <w:spacing w:after="0" w:line="240" w:lineRule="auto"/>
        <w:ind w:left="-426" w:right="140"/>
        <w:jc w:val="both"/>
        <w:rPr>
          <w:rFonts w:ascii="Book Antiqua" w:hAnsi="Book Antiqua" w:cs="Arial"/>
          <w:color w:val="000000"/>
          <w:sz w:val="18"/>
          <w:szCs w:val="18"/>
        </w:rPr>
      </w:pPr>
      <w:r w:rsidRPr="00295E4B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 xml:space="preserve">Per una corretta applicazione dell’imposta, si informa che lo sportello del servizio tributi è aperto il </w:t>
      </w:r>
      <w:r w:rsidRPr="00295E4B">
        <w:rPr>
          <w:rFonts w:ascii="Book Antiqua" w:eastAsia="Times New Roman" w:hAnsi="Book Antiqua" w:cs="Arial"/>
          <w:b/>
          <w:color w:val="000000"/>
          <w:spacing w:val="-2"/>
          <w:sz w:val="18"/>
          <w:szCs w:val="18"/>
          <w:lang w:eastAsia="it-IT"/>
        </w:rPr>
        <w:t xml:space="preserve"> </w:t>
      </w:r>
      <w:r w:rsidR="00AE1671">
        <w:rPr>
          <w:rFonts w:ascii="Book Antiqua" w:eastAsia="Times New Roman" w:hAnsi="Book Antiqua" w:cs="Arial"/>
          <w:b/>
          <w:color w:val="000000"/>
          <w:spacing w:val="-2"/>
          <w:sz w:val="18"/>
          <w:szCs w:val="18"/>
          <w:lang w:eastAsia="it-IT"/>
        </w:rPr>
        <w:t>MARTEDI’, MERCOLEDI’ e GIOVEDI’ orari comunali</w:t>
      </w:r>
      <w:r>
        <w:rPr>
          <w:rFonts w:ascii="Book Antiqua" w:eastAsia="Times New Roman" w:hAnsi="Book Antiqua" w:cs="Arial"/>
          <w:b/>
          <w:color w:val="000000"/>
          <w:spacing w:val="-2"/>
          <w:sz w:val="18"/>
          <w:szCs w:val="18"/>
          <w:lang w:eastAsia="it-IT"/>
        </w:rPr>
        <w:t xml:space="preserve"> - </w:t>
      </w:r>
      <w:r w:rsidRPr="00295E4B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tel. 086</w:t>
      </w:r>
      <w:r w:rsidR="00EF1185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2</w:t>
      </w:r>
      <w:r w:rsidRPr="00295E4B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-</w:t>
      </w:r>
      <w:r w:rsidR="00EF1185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7131</w:t>
      </w:r>
      <w:r w:rsidRPr="00295E4B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 xml:space="preserve"> – fax 086</w:t>
      </w:r>
      <w:r w:rsidR="00EF1185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2</w:t>
      </w:r>
      <w:r w:rsidRPr="00295E4B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-</w:t>
      </w:r>
      <w:r w:rsidR="00EF1185">
        <w:rPr>
          <w:rFonts w:ascii="Book Antiqua" w:eastAsia="Times New Roman" w:hAnsi="Book Antiqua" w:cs="Arial"/>
          <w:color w:val="000000"/>
          <w:spacing w:val="-2"/>
          <w:sz w:val="18"/>
          <w:szCs w:val="18"/>
          <w:lang w:eastAsia="it-IT"/>
        </w:rPr>
        <w:t>713220</w:t>
      </w:r>
    </w:p>
    <w:p w:rsidR="00756DC2" w:rsidRPr="00BD3CF2" w:rsidRDefault="00756DC2" w:rsidP="00756DC2">
      <w:pPr>
        <w:spacing w:after="0" w:line="240" w:lineRule="auto"/>
        <w:ind w:left="34" w:right="140"/>
        <w:jc w:val="both"/>
        <w:rPr>
          <w:rFonts w:ascii="Book Antiqua" w:eastAsia="Times New Roman" w:hAnsi="Book Antiqua" w:cs="Arial"/>
          <w:spacing w:val="-2"/>
          <w:sz w:val="8"/>
          <w:szCs w:val="8"/>
          <w:lang w:eastAsia="it-IT"/>
        </w:rPr>
      </w:pPr>
    </w:p>
    <w:p w:rsidR="00756DC2" w:rsidRPr="00676077" w:rsidRDefault="00756DC2" w:rsidP="00B83446">
      <w:pPr>
        <w:spacing w:after="0" w:line="240" w:lineRule="auto"/>
        <w:ind w:left="-284" w:right="140"/>
        <w:jc w:val="both"/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</w:pPr>
      <w:r w:rsidRPr="00676077"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  <w:tab/>
      </w:r>
      <w:r w:rsidRPr="00676077"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  <w:tab/>
      </w:r>
      <w:r w:rsidRPr="00676077"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  <w:tab/>
      </w:r>
      <w:r w:rsidRPr="00676077"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  <w:tab/>
      </w:r>
      <w:r w:rsidRPr="00676077"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  <w:tab/>
      </w:r>
      <w:r w:rsidR="0031194F">
        <w:rPr>
          <w:rFonts w:ascii="Book Antiqua" w:eastAsia="Times New Roman" w:hAnsi="Book Antiqua" w:cs="Arial"/>
          <w:spacing w:val="-2"/>
          <w:sz w:val="18"/>
          <w:szCs w:val="18"/>
          <w:lang w:eastAsia="it-IT"/>
        </w:rPr>
        <w:t xml:space="preserve">                                                               </w:t>
      </w:r>
      <w:r w:rsidRPr="00676077">
        <w:rPr>
          <w:rFonts w:ascii="Book Antiqua" w:hAnsi="Book Antiqua"/>
          <w:b/>
          <w:sz w:val="18"/>
          <w:szCs w:val="18"/>
        </w:rPr>
        <w:t>Il Responsabile del servizio</w:t>
      </w:r>
    </w:p>
    <w:sectPr w:rsidR="00756DC2" w:rsidRPr="00676077" w:rsidSect="001A2142">
      <w:pgSz w:w="11906" w:h="16838"/>
      <w:pgMar w:top="142" w:right="991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,Bold">
    <w:altName w:val="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us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35D53"/>
    <w:multiLevelType w:val="hybridMultilevel"/>
    <w:tmpl w:val="146CC4A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D53771"/>
    <w:multiLevelType w:val="hybridMultilevel"/>
    <w:tmpl w:val="5664C36C"/>
    <w:lvl w:ilvl="0" w:tplc="3CB8B5E8">
      <w:numFmt w:val="bullet"/>
      <w:lvlText w:val="•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5F4628A"/>
    <w:multiLevelType w:val="hybridMultilevel"/>
    <w:tmpl w:val="21226A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114445"/>
    <w:multiLevelType w:val="hybridMultilevel"/>
    <w:tmpl w:val="74D6AA48"/>
    <w:lvl w:ilvl="0" w:tplc="89F4ED14">
      <w:numFmt w:val="bullet"/>
      <w:lvlText w:val="-"/>
      <w:lvlJc w:val="left"/>
      <w:pPr>
        <w:ind w:left="1572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>
    <w:nsid w:val="493113A5"/>
    <w:multiLevelType w:val="hybridMultilevel"/>
    <w:tmpl w:val="8F96D38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FA5F10"/>
    <w:rsid w:val="00015260"/>
    <w:rsid w:val="000204EA"/>
    <w:rsid w:val="000257D6"/>
    <w:rsid w:val="00063A1B"/>
    <w:rsid w:val="00066A53"/>
    <w:rsid w:val="0006745B"/>
    <w:rsid w:val="0008154C"/>
    <w:rsid w:val="00097F75"/>
    <w:rsid w:val="000D400B"/>
    <w:rsid w:val="001162C9"/>
    <w:rsid w:val="00122800"/>
    <w:rsid w:val="00124C59"/>
    <w:rsid w:val="00127F48"/>
    <w:rsid w:val="001467FD"/>
    <w:rsid w:val="0017354E"/>
    <w:rsid w:val="001846BC"/>
    <w:rsid w:val="00195868"/>
    <w:rsid w:val="001A0A52"/>
    <w:rsid w:val="001A2142"/>
    <w:rsid w:val="001A32B9"/>
    <w:rsid w:val="001D1DBD"/>
    <w:rsid w:val="00200F77"/>
    <w:rsid w:val="00230E9B"/>
    <w:rsid w:val="002607DE"/>
    <w:rsid w:val="00290121"/>
    <w:rsid w:val="0029693A"/>
    <w:rsid w:val="002B7840"/>
    <w:rsid w:val="002D417E"/>
    <w:rsid w:val="002D678D"/>
    <w:rsid w:val="002E4BF6"/>
    <w:rsid w:val="003054B2"/>
    <w:rsid w:val="0031194F"/>
    <w:rsid w:val="003517AA"/>
    <w:rsid w:val="00360732"/>
    <w:rsid w:val="003634B8"/>
    <w:rsid w:val="00365ABD"/>
    <w:rsid w:val="003677C4"/>
    <w:rsid w:val="00370DC0"/>
    <w:rsid w:val="00386E74"/>
    <w:rsid w:val="00387794"/>
    <w:rsid w:val="003A7641"/>
    <w:rsid w:val="003B50A5"/>
    <w:rsid w:val="003B74DA"/>
    <w:rsid w:val="003C6CB1"/>
    <w:rsid w:val="003D4755"/>
    <w:rsid w:val="004011D1"/>
    <w:rsid w:val="0040200B"/>
    <w:rsid w:val="00416994"/>
    <w:rsid w:val="00424B9E"/>
    <w:rsid w:val="00453F38"/>
    <w:rsid w:val="00457D1E"/>
    <w:rsid w:val="00477229"/>
    <w:rsid w:val="00481ABD"/>
    <w:rsid w:val="004A21F8"/>
    <w:rsid w:val="00500EAF"/>
    <w:rsid w:val="0052125B"/>
    <w:rsid w:val="00524559"/>
    <w:rsid w:val="00537347"/>
    <w:rsid w:val="00550C62"/>
    <w:rsid w:val="00574F9A"/>
    <w:rsid w:val="005B0377"/>
    <w:rsid w:val="005D29B7"/>
    <w:rsid w:val="00624AF4"/>
    <w:rsid w:val="00626853"/>
    <w:rsid w:val="00627E6E"/>
    <w:rsid w:val="00632CC8"/>
    <w:rsid w:val="00664115"/>
    <w:rsid w:val="00670EF9"/>
    <w:rsid w:val="00696DED"/>
    <w:rsid w:val="006A2C42"/>
    <w:rsid w:val="006B2973"/>
    <w:rsid w:val="006B3682"/>
    <w:rsid w:val="006B731B"/>
    <w:rsid w:val="006B7549"/>
    <w:rsid w:val="006D5081"/>
    <w:rsid w:val="006E2C35"/>
    <w:rsid w:val="007006B8"/>
    <w:rsid w:val="00700D71"/>
    <w:rsid w:val="007116FE"/>
    <w:rsid w:val="00713DB8"/>
    <w:rsid w:val="00723128"/>
    <w:rsid w:val="0072422A"/>
    <w:rsid w:val="00725225"/>
    <w:rsid w:val="007338A2"/>
    <w:rsid w:val="00740526"/>
    <w:rsid w:val="00745C7F"/>
    <w:rsid w:val="00756DC2"/>
    <w:rsid w:val="00761BC8"/>
    <w:rsid w:val="00793215"/>
    <w:rsid w:val="007C643C"/>
    <w:rsid w:val="00801981"/>
    <w:rsid w:val="0080249F"/>
    <w:rsid w:val="00855B54"/>
    <w:rsid w:val="008652B4"/>
    <w:rsid w:val="00867750"/>
    <w:rsid w:val="0089331A"/>
    <w:rsid w:val="008A36A7"/>
    <w:rsid w:val="008D3FBD"/>
    <w:rsid w:val="008F4604"/>
    <w:rsid w:val="0090012B"/>
    <w:rsid w:val="00925342"/>
    <w:rsid w:val="00926154"/>
    <w:rsid w:val="009508D1"/>
    <w:rsid w:val="009642FB"/>
    <w:rsid w:val="00987776"/>
    <w:rsid w:val="009C09AC"/>
    <w:rsid w:val="009D5994"/>
    <w:rsid w:val="00A3447F"/>
    <w:rsid w:val="00A34D99"/>
    <w:rsid w:val="00A52CF4"/>
    <w:rsid w:val="00AB04F7"/>
    <w:rsid w:val="00AC4677"/>
    <w:rsid w:val="00AD5EAC"/>
    <w:rsid w:val="00AD7C65"/>
    <w:rsid w:val="00AE1671"/>
    <w:rsid w:val="00AE6446"/>
    <w:rsid w:val="00AF7343"/>
    <w:rsid w:val="00B012C0"/>
    <w:rsid w:val="00B0438B"/>
    <w:rsid w:val="00B06840"/>
    <w:rsid w:val="00B2083A"/>
    <w:rsid w:val="00B64161"/>
    <w:rsid w:val="00B64834"/>
    <w:rsid w:val="00B658F8"/>
    <w:rsid w:val="00B83446"/>
    <w:rsid w:val="00BA1C50"/>
    <w:rsid w:val="00BA710B"/>
    <w:rsid w:val="00BD4F46"/>
    <w:rsid w:val="00BE1ED6"/>
    <w:rsid w:val="00BE768E"/>
    <w:rsid w:val="00C0283E"/>
    <w:rsid w:val="00C04547"/>
    <w:rsid w:val="00C47947"/>
    <w:rsid w:val="00C53E15"/>
    <w:rsid w:val="00C64D83"/>
    <w:rsid w:val="00C85727"/>
    <w:rsid w:val="00C90DB0"/>
    <w:rsid w:val="00C9586A"/>
    <w:rsid w:val="00CA73D3"/>
    <w:rsid w:val="00CC667F"/>
    <w:rsid w:val="00D02458"/>
    <w:rsid w:val="00D13ECD"/>
    <w:rsid w:val="00D143A8"/>
    <w:rsid w:val="00D14CE7"/>
    <w:rsid w:val="00D23768"/>
    <w:rsid w:val="00D31327"/>
    <w:rsid w:val="00DC370A"/>
    <w:rsid w:val="00DC4659"/>
    <w:rsid w:val="00DD245E"/>
    <w:rsid w:val="00DD3AF4"/>
    <w:rsid w:val="00E25A1E"/>
    <w:rsid w:val="00E347CC"/>
    <w:rsid w:val="00E42663"/>
    <w:rsid w:val="00E97304"/>
    <w:rsid w:val="00EB1BE1"/>
    <w:rsid w:val="00EF1185"/>
    <w:rsid w:val="00EF1980"/>
    <w:rsid w:val="00F019A2"/>
    <w:rsid w:val="00F13236"/>
    <w:rsid w:val="00F25596"/>
    <w:rsid w:val="00F42959"/>
    <w:rsid w:val="00F51A2E"/>
    <w:rsid w:val="00F766BF"/>
    <w:rsid w:val="00F83E07"/>
    <w:rsid w:val="00F854CA"/>
    <w:rsid w:val="00F9140C"/>
    <w:rsid w:val="00FA4070"/>
    <w:rsid w:val="00FA574F"/>
    <w:rsid w:val="00FA5F10"/>
    <w:rsid w:val="00FC6560"/>
    <w:rsid w:val="00FF2310"/>
    <w:rsid w:val="00FF2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3aaa77,#379f70,#318f64,#2e924d,#338d4f,#6cca89,#27995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52CF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Titolo6">
    <w:name w:val="heading 6"/>
    <w:basedOn w:val="Normale"/>
    <w:next w:val="Normale"/>
    <w:link w:val="Titolo6Carattere"/>
    <w:qFormat/>
    <w:rsid w:val="00E25A1E"/>
    <w:pPr>
      <w:keepNext/>
      <w:spacing w:after="0" w:line="240" w:lineRule="auto"/>
      <w:jc w:val="center"/>
      <w:outlineLvl w:val="5"/>
    </w:pPr>
    <w:rPr>
      <w:rFonts w:ascii="Arial Narrow" w:eastAsia="Times New Roman" w:hAnsi="Arial Narrow"/>
      <w:b/>
      <w:bCs/>
      <w:szCs w:val="24"/>
      <w:lang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5F1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FA5F10"/>
    <w:rPr>
      <w:rFonts w:ascii="Tahoma" w:hAnsi="Tahoma" w:cs="Tahoma"/>
      <w:sz w:val="16"/>
      <w:szCs w:val="16"/>
      <w:lang w:eastAsia="en-US"/>
    </w:rPr>
  </w:style>
  <w:style w:type="character" w:customStyle="1" w:styleId="Titolo6Carattere">
    <w:name w:val="Titolo 6 Carattere"/>
    <w:link w:val="Titolo6"/>
    <w:rsid w:val="00E25A1E"/>
    <w:rPr>
      <w:rFonts w:ascii="Arial Narrow" w:eastAsia="Times New Roman" w:hAnsi="Arial Narrow" w:cs="Arial"/>
      <w:b/>
      <w:bCs/>
      <w:sz w:val="22"/>
      <w:szCs w:val="24"/>
    </w:rPr>
  </w:style>
  <w:style w:type="character" w:customStyle="1" w:styleId="Titolo2Carattere">
    <w:name w:val="Titolo 2 Carattere"/>
    <w:link w:val="Titolo2"/>
    <w:uiPriority w:val="9"/>
    <w:rsid w:val="00A52CF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Rientrocorpodeltesto">
    <w:name w:val="Body Text Indent"/>
    <w:basedOn w:val="Normale"/>
    <w:link w:val="RientrocorpodeltestoCarattere"/>
    <w:rsid w:val="00F13236"/>
    <w:pPr>
      <w:widowControl w:val="0"/>
      <w:autoSpaceDE w:val="0"/>
      <w:autoSpaceDN w:val="0"/>
      <w:adjustRightInd w:val="0"/>
      <w:spacing w:after="0" w:line="240" w:lineRule="auto"/>
      <w:ind w:firstLine="1009"/>
      <w:jc w:val="both"/>
    </w:pPr>
    <w:rPr>
      <w:rFonts w:ascii="Arial" w:eastAsia="Times New Roman" w:hAnsi="Arial"/>
      <w:sz w:val="24"/>
      <w:szCs w:val="24"/>
      <w:lang/>
    </w:rPr>
  </w:style>
  <w:style w:type="character" w:customStyle="1" w:styleId="RientrocorpodeltestoCarattere">
    <w:name w:val="Rientro corpo del testo Carattere"/>
    <w:link w:val="Rientrocorpodeltesto"/>
    <w:rsid w:val="00F13236"/>
    <w:rPr>
      <w:rFonts w:ascii="Arial" w:eastAsia="Times New Roman" w:hAnsi="Arial" w:cs="Arial"/>
      <w:sz w:val="24"/>
      <w:szCs w:val="24"/>
    </w:rPr>
  </w:style>
  <w:style w:type="paragraph" w:customStyle="1" w:styleId="CM1">
    <w:name w:val="CM1"/>
    <w:basedOn w:val="Normale"/>
    <w:next w:val="Normale"/>
    <w:uiPriority w:val="99"/>
    <w:rsid w:val="00CC667F"/>
    <w:pPr>
      <w:widowControl w:val="0"/>
      <w:autoSpaceDE w:val="0"/>
      <w:autoSpaceDN w:val="0"/>
      <w:adjustRightInd w:val="0"/>
      <w:spacing w:after="0" w:line="240" w:lineRule="auto"/>
    </w:pPr>
    <w:rPr>
      <w:rFonts w:ascii="Garamond,Bold" w:eastAsia="Times New Roman" w:hAnsi="Garamond,Bold"/>
      <w:sz w:val="24"/>
      <w:szCs w:val="24"/>
      <w:lang w:eastAsia="it-IT"/>
    </w:rPr>
  </w:style>
  <w:style w:type="paragraph" w:customStyle="1" w:styleId="Default">
    <w:name w:val="Default"/>
    <w:rsid w:val="00453F38"/>
    <w:pPr>
      <w:widowControl w:val="0"/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customStyle="1" w:styleId="CM23">
    <w:name w:val="CM23"/>
    <w:basedOn w:val="Default"/>
    <w:next w:val="Default"/>
    <w:uiPriority w:val="99"/>
    <w:rsid w:val="00453F38"/>
    <w:pPr>
      <w:spacing w:after="270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453F38"/>
    <w:pPr>
      <w:spacing w:after="215"/>
    </w:pPr>
    <w:rPr>
      <w:rFonts w:ascii="Garamond,Bold" w:hAnsi="Garamond,Bold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74D7F-2815-4B2E-9647-64F2C99B8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Valued Acer Customer</cp:lastModifiedBy>
  <cp:revision>2</cp:revision>
  <cp:lastPrinted>2015-11-17T13:13:00Z</cp:lastPrinted>
  <dcterms:created xsi:type="dcterms:W3CDTF">2015-11-18T07:52:00Z</dcterms:created>
  <dcterms:modified xsi:type="dcterms:W3CDTF">2015-11-18T07:52:00Z</dcterms:modified>
</cp:coreProperties>
</file>